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50" w:type="dxa"/>
        <w:jc w:val="center"/>
        <w:tblCellSpacing w:w="0" w:type="dxa"/>
        <w:tblCellMar>
          <w:left w:w="0" w:type="dxa"/>
          <w:right w:w="0" w:type="dxa"/>
        </w:tblCellMar>
        <w:tblLook w:val="04A0"/>
      </w:tblPr>
      <w:tblGrid>
        <w:gridCol w:w="11250"/>
      </w:tblGrid>
      <w:tr w:rsidR="009A542A" w:rsidTr="009A542A">
        <w:trPr>
          <w:tblCellSpacing w:w="0" w:type="dxa"/>
          <w:jc w:val="center"/>
        </w:trPr>
        <w:tc>
          <w:tcPr>
            <w:tcW w:w="0" w:type="auto"/>
            <w:hideMark/>
          </w:tcPr>
          <w:tbl>
            <w:tblPr>
              <w:tblW w:w="7875" w:type="dxa"/>
              <w:jc w:val="center"/>
              <w:tblCellSpacing w:w="0" w:type="dxa"/>
              <w:tblCellMar>
                <w:left w:w="0" w:type="dxa"/>
                <w:right w:w="0" w:type="dxa"/>
              </w:tblCellMar>
              <w:tblLook w:val="04A0"/>
            </w:tblPr>
            <w:tblGrid>
              <w:gridCol w:w="7875"/>
            </w:tblGrid>
            <w:tr w:rsidR="009A542A">
              <w:trPr>
                <w:tblCellSpacing w:w="0" w:type="dxa"/>
                <w:jc w:val="center"/>
              </w:trPr>
              <w:tc>
                <w:tcPr>
                  <w:tcW w:w="0" w:type="auto"/>
                  <w:vAlign w:val="center"/>
                  <w:hideMark/>
                </w:tcPr>
                <w:p w:rsidR="009A542A" w:rsidRDefault="009A542A">
                  <w:pPr>
                    <w:jc w:val="center"/>
                  </w:pPr>
                  <w:r>
                    <w:rPr>
                      <w:rStyle w:val="Strong"/>
                      <w:rFonts w:ascii="Arial" w:hAnsi="Arial" w:cs="Arial"/>
                      <w:sz w:val="20"/>
                      <w:szCs w:val="20"/>
                    </w:rPr>
                    <w:t>GlobalHealth Education partners with regionally accredited universities who provide quality, online credentials designed for adult learners who want an excellent education that is flexible and convenient.</w:t>
                  </w:r>
                </w:p>
              </w:tc>
            </w:tr>
          </w:tbl>
          <w:p w:rsidR="009A542A" w:rsidRDefault="009A542A">
            <w:pPr>
              <w:jc w:val="center"/>
              <w:rPr>
                <w:sz w:val="20"/>
                <w:szCs w:val="20"/>
              </w:rPr>
            </w:pPr>
          </w:p>
        </w:tc>
      </w:tr>
      <w:tr w:rsidR="009A542A" w:rsidTr="009A542A">
        <w:trPr>
          <w:tblCellSpacing w:w="0" w:type="dxa"/>
          <w:jc w:val="center"/>
        </w:trPr>
        <w:tc>
          <w:tcPr>
            <w:tcW w:w="6345" w:type="dxa"/>
            <w:hideMark/>
          </w:tcPr>
          <w:tbl>
            <w:tblPr>
              <w:tblW w:w="7875" w:type="dxa"/>
              <w:jc w:val="center"/>
              <w:tblCellSpacing w:w="0" w:type="dxa"/>
              <w:tblCellMar>
                <w:left w:w="0" w:type="dxa"/>
                <w:right w:w="0" w:type="dxa"/>
              </w:tblCellMar>
              <w:tblLook w:val="04A0"/>
            </w:tblPr>
            <w:tblGrid>
              <w:gridCol w:w="7875"/>
            </w:tblGrid>
            <w:tr w:rsidR="009A542A">
              <w:trPr>
                <w:tblCellSpacing w:w="0" w:type="dxa"/>
                <w:jc w:val="center"/>
              </w:trPr>
              <w:tc>
                <w:tcPr>
                  <w:tcW w:w="0" w:type="auto"/>
                  <w:vAlign w:val="center"/>
                  <w:hideMark/>
                </w:tcPr>
                <w:p w:rsidR="009A542A" w:rsidRDefault="009A542A">
                  <w:r>
                    <w:t> </w:t>
                  </w:r>
                </w:p>
              </w:tc>
            </w:tr>
            <w:tr w:rsidR="009A542A">
              <w:trPr>
                <w:tblCellSpacing w:w="0" w:type="dxa"/>
                <w:jc w:val="center"/>
              </w:trPr>
              <w:tc>
                <w:tcPr>
                  <w:tcW w:w="0" w:type="auto"/>
                  <w:vAlign w:val="center"/>
                  <w:hideMark/>
                </w:tcPr>
                <w:p w:rsidR="009A542A" w:rsidRDefault="009A542A">
                  <w:r>
                    <w:rPr>
                      <w:rFonts w:ascii="Arial" w:hAnsi="Arial" w:cs="Arial"/>
                      <w:sz w:val="21"/>
                      <w:szCs w:val="21"/>
                    </w:rPr>
                    <w:t>Degree Highlights</w:t>
                  </w:r>
                </w:p>
              </w:tc>
            </w:tr>
            <w:tr w:rsidR="009A542A">
              <w:trPr>
                <w:tblCellSpacing w:w="0" w:type="dxa"/>
                <w:jc w:val="center"/>
              </w:trPr>
              <w:tc>
                <w:tcPr>
                  <w:tcW w:w="0" w:type="auto"/>
                  <w:vAlign w:val="center"/>
                  <w:hideMark/>
                </w:tcPr>
                <w:p w:rsidR="009A542A" w:rsidRDefault="009A542A">
                  <w:r>
                    <w:t> </w:t>
                  </w:r>
                </w:p>
              </w:tc>
            </w:tr>
            <w:tr w:rsidR="009A542A">
              <w:trPr>
                <w:tblCellSpacing w:w="0" w:type="dxa"/>
                <w:jc w:val="center"/>
              </w:trPr>
              <w:tc>
                <w:tcPr>
                  <w:tcW w:w="0" w:type="auto"/>
                  <w:vAlign w:val="center"/>
                  <w:hideMark/>
                </w:tcPr>
                <w:p w:rsidR="009A542A" w:rsidRDefault="009A542A">
                  <w:pPr>
                    <w:rPr>
                      <w:rFonts w:ascii="Arial" w:hAnsi="Arial" w:cs="Arial"/>
                      <w:sz w:val="20"/>
                      <w:szCs w:val="20"/>
                    </w:rPr>
                  </w:pPr>
                  <w:r>
                    <w:rPr>
                      <w:rStyle w:val="Strong"/>
                      <w:rFonts w:ascii="Arial" w:hAnsi="Arial" w:cs="Arial"/>
                      <w:sz w:val="20"/>
                      <w:szCs w:val="20"/>
                    </w:rPr>
                    <w:t>RN - BSN</w:t>
                  </w:r>
                  <w:r>
                    <w:rPr>
                      <w:rFonts w:ascii="Arial" w:hAnsi="Arial" w:cs="Arial"/>
                      <w:sz w:val="20"/>
                      <w:szCs w:val="20"/>
                    </w:rPr>
                    <w:br/>
                    <w:t>GlobalHealth Education's Partner Network offers different RN to BSN programs allowing you to choose between several options. These programs will provide you with the proven leadership skills you need to meet today's challenges in the healthcare industry. Oriented to the needs of both the emerging and newly established RN, the comprehensive curriculums offers both quantitative and qualitative courses, all taught by established healthcare leaders. The goal o</w:t>
                  </w:r>
                  <w:bookmarkStart w:id="0" w:name="_GoBack"/>
                  <w:bookmarkEnd w:id="0"/>
                  <w:r>
                    <w:rPr>
                      <w:rFonts w:ascii="Arial" w:hAnsi="Arial" w:cs="Arial"/>
                      <w:sz w:val="20"/>
                      <w:szCs w:val="20"/>
                    </w:rPr>
                    <w:t xml:space="preserve">f the programs </w:t>
                  </w:r>
                  <w:r w:rsidR="001877B8">
                    <w:rPr>
                      <w:rFonts w:ascii="Arial" w:hAnsi="Arial" w:cs="Arial"/>
                      <w:sz w:val="20"/>
                      <w:szCs w:val="20"/>
                    </w:rPr>
                    <w:t>is</w:t>
                  </w:r>
                  <w:r>
                    <w:rPr>
                      <w:rFonts w:ascii="Arial" w:hAnsi="Arial" w:cs="Arial"/>
                      <w:sz w:val="20"/>
                      <w:szCs w:val="20"/>
                    </w:rPr>
                    <w:t xml:space="preserve"> to prepare competent nursing graduates by providing a caring, diverse, and student-centered environment that fosters critical thinking and enhances holistic healthcare across the life span. All RN-BSN programs prepare you for professional leadership roles, career enhancement, and graduate/doctoral study in nursing. In addition, these programs will expand upon knowledge and skills essential to practice in a rapidly changing health care environment.</w:t>
                  </w:r>
                  <w:r>
                    <w:rPr>
                      <w:rFonts w:ascii="Arial" w:hAnsi="Arial" w:cs="Arial"/>
                      <w:sz w:val="20"/>
                      <w:szCs w:val="20"/>
                    </w:rPr>
                    <w:br/>
                  </w:r>
                  <w:r>
                    <w:rPr>
                      <w:rFonts w:ascii="Arial" w:hAnsi="Arial" w:cs="Arial"/>
                      <w:sz w:val="20"/>
                      <w:szCs w:val="20"/>
                    </w:rPr>
                    <w:br/>
                  </w:r>
                  <w:r>
                    <w:rPr>
                      <w:rFonts w:ascii="Arial" w:hAnsi="Arial" w:cs="Arial"/>
                      <w:sz w:val="20"/>
                      <w:szCs w:val="20"/>
                    </w:rPr>
                    <w:br/>
                  </w:r>
                  <w:r>
                    <w:rPr>
                      <w:rStyle w:val="Strong"/>
                      <w:rFonts w:ascii="Arial" w:hAnsi="Arial" w:cs="Arial"/>
                      <w:sz w:val="20"/>
                      <w:szCs w:val="20"/>
                    </w:rPr>
                    <w:t>Why contact GlobalHealth Education?</w:t>
                  </w:r>
                  <w:r>
                    <w:rPr>
                      <w:rFonts w:ascii="Arial" w:hAnsi="Arial" w:cs="Arial"/>
                      <w:sz w:val="20"/>
                      <w:szCs w:val="20"/>
                    </w:rPr>
                    <w:br/>
                    <w:t xml:space="preserve">Partner colleges and universities select GHE to promote their online degree programs because we provide exceptional service that helps students successfully transition back to school. Your personal Student Advocate and Success Coordinator will provide you with: </w:t>
                  </w:r>
                </w:p>
                <w:p w:rsidR="009A542A" w:rsidRDefault="009A542A" w:rsidP="00B460EB">
                  <w:pPr>
                    <w:numPr>
                      <w:ilvl w:val="0"/>
                      <w:numId w:val="1"/>
                    </w:numPr>
                    <w:spacing w:before="100" w:beforeAutospacing="1" w:after="100" w:afterAutospacing="1"/>
                    <w:rPr>
                      <w:rFonts w:ascii="Arial" w:hAnsi="Arial" w:cs="Arial"/>
                      <w:sz w:val="20"/>
                      <w:szCs w:val="20"/>
                    </w:rPr>
                  </w:pPr>
                  <w:r>
                    <w:rPr>
                      <w:rFonts w:ascii="Arial" w:hAnsi="Arial" w:cs="Arial"/>
                      <w:sz w:val="20"/>
                      <w:szCs w:val="20"/>
                    </w:rPr>
                    <w:t xml:space="preserve">A nurturing team that understands the challenges of busy adult learners </w:t>
                  </w:r>
                  <w:proofErr w:type="gramStart"/>
                  <w:r>
                    <w:rPr>
                      <w:rFonts w:ascii="Arial" w:hAnsi="Arial" w:cs="Arial"/>
                      <w:sz w:val="20"/>
                      <w:szCs w:val="20"/>
                    </w:rPr>
                    <w:t>like</w:t>
                  </w:r>
                  <w:proofErr w:type="gramEnd"/>
                  <w:r>
                    <w:rPr>
                      <w:rFonts w:ascii="Arial" w:hAnsi="Arial" w:cs="Arial"/>
                      <w:sz w:val="20"/>
                      <w:szCs w:val="20"/>
                    </w:rPr>
                    <w:t xml:space="preserve"> YOU.</w:t>
                  </w:r>
                </w:p>
                <w:p w:rsidR="009A542A" w:rsidRDefault="009A542A" w:rsidP="00B460EB">
                  <w:pPr>
                    <w:numPr>
                      <w:ilvl w:val="0"/>
                      <w:numId w:val="1"/>
                    </w:numPr>
                    <w:spacing w:before="100" w:beforeAutospacing="1" w:after="100" w:afterAutospacing="1"/>
                    <w:rPr>
                      <w:rFonts w:ascii="Arial" w:hAnsi="Arial" w:cs="Arial"/>
                      <w:sz w:val="20"/>
                      <w:szCs w:val="20"/>
                    </w:rPr>
                  </w:pPr>
                  <w:r>
                    <w:rPr>
                      <w:rFonts w:ascii="Arial" w:hAnsi="Arial" w:cs="Arial"/>
                      <w:sz w:val="20"/>
                      <w:szCs w:val="20"/>
                    </w:rPr>
                    <w:t>Personalized one-on-one training to familiarize you with your new online classroom.</w:t>
                  </w:r>
                </w:p>
                <w:p w:rsidR="009A542A" w:rsidRDefault="009A542A" w:rsidP="00B460EB">
                  <w:pPr>
                    <w:numPr>
                      <w:ilvl w:val="0"/>
                      <w:numId w:val="1"/>
                    </w:numPr>
                    <w:spacing w:before="100" w:beforeAutospacing="1" w:after="100" w:afterAutospacing="1"/>
                    <w:rPr>
                      <w:rFonts w:ascii="Arial" w:hAnsi="Arial" w:cs="Arial"/>
                      <w:sz w:val="20"/>
                      <w:szCs w:val="20"/>
                    </w:rPr>
                  </w:pPr>
                  <w:r>
                    <w:rPr>
                      <w:rFonts w:ascii="Arial" w:hAnsi="Arial" w:cs="Arial"/>
                      <w:sz w:val="20"/>
                      <w:szCs w:val="20"/>
                    </w:rPr>
                    <w:t>Hands-on instruction to help you feel comfortable using a computer to complete your schoolwork.</w:t>
                  </w:r>
                </w:p>
                <w:p w:rsidR="009A542A" w:rsidRDefault="009A542A" w:rsidP="00B460EB">
                  <w:pPr>
                    <w:numPr>
                      <w:ilvl w:val="0"/>
                      <w:numId w:val="1"/>
                    </w:numPr>
                    <w:spacing w:before="100" w:beforeAutospacing="1" w:after="100" w:afterAutospacing="1"/>
                    <w:rPr>
                      <w:rFonts w:ascii="Arial" w:hAnsi="Arial" w:cs="Arial"/>
                      <w:sz w:val="20"/>
                      <w:szCs w:val="20"/>
                    </w:rPr>
                  </w:pPr>
                  <w:r>
                    <w:rPr>
                      <w:rFonts w:ascii="Arial" w:hAnsi="Arial" w:cs="Arial"/>
                      <w:sz w:val="20"/>
                      <w:szCs w:val="20"/>
                    </w:rPr>
                    <w:t>Private and confidential coaching that allows you to learn at your own pace.</w:t>
                  </w:r>
                </w:p>
                <w:p w:rsidR="009A542A" w:rsidRDefault="009A542A" w:rsidP="00B460EB">
                  <w:pPr>
                    <w:numPr>
                      <w:ilvl w:val="0"/>
                      <w:numId w:val="1"/>
                    </w:numPr>
                    <w:spacing w:before="100" w:beforeAutospacing="1" w:after="100" w:afterAutospacing="1"/>
                    <w:rPr>
                      <w:rFonts w:ascii="Arial" w:hAnsi="Arial" w:cs="Arial"/>
                      <w:sz w:val="20"/>
                      <w:szCs w:val="20"/>
                    </w:rPr>
                  </w:pPr>
                  <w:r>
                    <w:rPr>
                      <w:rFonts w:ascii="Arial" w:hAnsi="Arial" w:cs="Arial"/>
                      <w:sz w:val="20"/>
                      <w:szCs w:val="20"/>
                    </w:rPr>
                    <w:t>Time management strategies to help you successfully balance work, family, and school.</w:t>
                  </w:r>
                </w:p>
                <w:p w:rsidR="009A542A" w:rsidRDefault="009A542A" w:rsidP="00B460EB">
                  <w:pPr>
                    <w:numPr>
                      <w:ilvl w:val="0"/>
                      <w:numId w:val="1"/>
                    </w:numPr>
                    <w:spacing w:before="100" w:beforeAutospacing="1" w:after="100" w:afterAutospacing="1"/>
                    <w:rPr>
                      <w:rFonts w:ascii="Arial" w:hAnsi="Arial" w:cs="Arial"/>
                      <w:sz w:val="20"/>
                      <w:szCs w:val="20"/>
                    </w:rPr>
                  </w:pPr>
                  <w:r>
                    <w:rPr>
                      <w:rFonts w:ascii="Arial" w:hAnsi="Arial" w:cs="Arial"/>
                      <w:sz w:val="20"/>
                      <w:szCs w:val="20"/>
                    </w:rPr>
                    <w:t>Free unofficial transfer evaluations to identify ways to best optimize any prior learning, certificates, credits, and degrees.</w:t>
                  </w:r>
                </w:p>
              </w:tc>
            </w:tr>
            <w:tr w:rsidR="009A542A">
              <w:trPr>
                <w:tblCellSpacing w:w="0" w:type="dxa"/>
                <w:jc w:val="center"/>
              </w:trPr>
              <w:tc>
                <w:tcPr>
                  <w:tcW w:w="0" w:type="auto"/>
                  <w:vAlign w:val="center"/>
                  <w:hideMark/>
                </w:tcPr>
                <w:p w:rsidR="009A542A" w:rsidRDefault="009A542A">
                  <w:r>
                    <w:t> </w:t>
                  </w:r>
                </w:p>
              </w:tc>
            </w:tr>
          </w:tbl>
          <w:p w:rsidR="009A542A" w:rsidRDefault="009A542A">
            <w:pPr>
              <w:jc w:val="center"/>
              <w:rPr>
                <w:sz w:val="20"/>
                <w:szCs w:val="20"/>
              </w:rPr>
            </w:pPr>
          </w:p>
        </w:tc>
      </w:tr>
    </w:tbl>
    <w:p w:rsidR="00047FF3" w:rsidRDefault="00047FF3"/>
    <w:sectPr w:rsidR="00047FF3" w:rsidSect="00D43E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CB14D0"/>
    <w:multiLevelType w:val="multilevel"/>
    <w:tmpl w:val="44909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A542A"/>
    <w:rsid w:val="00047FF3"/>
    <w:rsid w:val="001877B8"/>
    <w:rsid w:val="00296C19"/>
    <w:rsid w:val="00342DBB"/>
    <w:rsid w:val="004200A4"/>
    <w:rsid w:val="00442700"/>
    <w:rsid w:val="00552F5F"/>
    <w:rsid w:val="007D1D98"/>
    <w:rsid w:val="00843EAE"/>
    <w:rsid w:val="008A7F62"/>
    <w:rsid w:val="008B1862"/>
    <w:rsid w:val="0099417A"/>
    <w:rsid w:val="009A542A"/>
    <w:rsid w:val="00B25C2F"/>
    <w:rsid w:val="00BB4DB6"/>
    <w:rsid w:val="00D43E9B"/>
    <w:rsid w:val="00E033DF"/>
    <w:rsid w:val="00E93D29"/>
    <w:rsid w:val="00EF61D9"/>
    <w:rsid w:val="00F502A2"/>
    <w:rsid w:val="00F67C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4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A542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4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A542A"/>
    <w:rPr>
      <w:b/>
      <w:bCs/>
    </w:rPr>
  </w:style>
</w:styles>
</file>

<file path=word/webSettings.xml><?xml version="1.0" encoding="utf-8"?>
<w:webSettings xmlns:r="http://schemas.openxmlformats.org/officeDocument/2006/relationships" xmlns:w="http://schemas.openxmlformats.org/wordprocessingml/2006/main">
  <w:divs>
    <w:div w:id="52679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Morales</dc:creator>
  <cp:lastModifiedBy>Amanda</cp:lastModifiedBy>
  <cp:revision>2</cp:revision>
  <dcterms:created xsi:type="dcterms:W3CDTF">2013-04-24T18:44:00Z</dcterms:created>
  <dcterms:modified xsi:type="dcterms:W3CDTF">2013-04-24T18:44:00Z</dcterms:modified>
</cp:coreProperties>
</file>