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BD" w:rsidRPr="00584CBD" w:rsidRDefault="00584CBD" w:rsidP="00584CBD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>
        <w:rPr>
          <w:rFonts w:ascii="Helvetica" w:eastAsia="Times New Roman" w:hAnsi="Helvetica" w:cs="Helvetica"/>
          <w:sz w:val="45"/>
          <w:szCs w:val="45"/>
        </w:rPr>
        <w:t>Post University - Grad</w:t>
      </w:r>
    </w:p>
    <w:p w:rsidR="00584CBD" w:rsidRPr="00584CBD" w:rsidRDefault="00584CBD" w:rsidP="00584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>URL: http://services.leadjet.com/lead/submit</w:t>
      </w:r>
    </w:p>
    <w:p w:rsidR="00584CBD" w:rsidRPr="00584CBD" w:rsidRDefault="00584CBD" w:rsidP="00584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>Request Method: POST</w:t>
      </w:r>
    </w:p>
    <w:p w:rsidR="00584CBD" w:rsidRPr="00584CBD" w:rsidRDefault="00584CBD" w:rsidP="00584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>Content-Type: application/x-www-form-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urlencoded</w:t>
      </w:r>
      <w:proofErr w:type="spellEnd"/>
    </w:p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84CBD" w:rsidRPr="00584CBD" w:rsidRDefault="00584CBD" w:rsidP="00584CBD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584CBD">
        <w:rPr>
          <w:rFonts w:ascii="Helvetica" w:eastAsia="Times New Roman" w:hAnsi="Helvetica" w:cs="Helvetica"/>
          <w:sz w:val="45"/>
          <w:szCs w:val="45"/>
        </w:rPr>
        <w:t>Response</w:t>
      </w:r>
    </w:p>
    <w:p w:rsidR="00584CBD" w:rsidRPr="00584CBD" w:rsidRDefault="00584CBD" w:rsidP="00584C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Responses indicate the results of the validation performed by our system and, when available, the validation performed by our clients. 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availabilty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 and timeliness of client information (receipt confirmation, immediate validation results, postponed validation results, conversion information, etc.) varies among our different clients. All of this information is updated on a regular basis and made available to sources as we receive it.</w:t>
      </w:r>
    </w:p>
    <w:p w:rsidR="00584CBD" w:rsidRPr="00584CBD" w:rsidRDefault="00584CBD" w:rsidP="00584CBD">
      <w:pPr>
        <w:spacing w:before="300" w:after="150" w:line="240" w:lineRule="auto"/>
        <w:outlineLvl w:val="2"/>
        <w:rPr>
          <w:rFonts w:ascii="Helvetica" w:eastAsia="Times New Roman" w:hAnsi="Helvetica" w:cs="Helvetica"/>
          <w:sz w:val="36"/>
          <w:szCs w:val="36"/>
        </w:rPr>
      </w:pPr>
      <w:r w:rsidRPr="00584CBD">
        <w:rPr>
          <w:rFonts w:ascii="Helvetica" w:eastAsia="Times New Roman" w:hAnsi="Helvetica" w:cs="Helvetica"/>
          <w:sz w:val="36"/>
          <w:szCs w:val="36"/>
        </w:rPr>
        <w:t>Response Format</w:t>
      </w:r>
    </w:p>
    <w:p w:rsidR="00584CBD" w:rsidRPr="00584CBD" w:rsidRDefault="00584CBD" w:rsidP="00584C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>All responses will be sent in XML format. The root element for the response is </w:t>
      </w:r>
      <w:r w:rsidRPr="00584CBD">
        <w:rPr>
          <w:rFonts w:ascii="Consolas" w:eastAsia="Times New Roman" w:hAnsi="Consolas" w:cs="Consolas"/>
          <w:color w:val="C7254E"/>
          <w:sz w:val="20"/>
        </w:rPr>
        <w:t>&lt;Response&gt;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. It contains several children:</w:t>
      </w:r>
    </w:p>
    <w:p w:rsidR="00584CBD" w:rsidRPr="00584CBD" w:rsidRDefault="00584CBD" w:rsidP="00584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&lt;</w:t>
      </w:r>
      <w:proofErr w:type="spellStart"/>
      <w:r w:rsidRPr="00584CBD">
        <w:rPr>
          <w:rFonts w:ascii="Consolas" w:eastAsia="Times New Roman" w:hAnsi="Consolas" w:cs="Consolas"/>
          <w:color w:val="C7254E"/>
          <w:sz w:val="20"/>
        </w:rPr>
        <w:t>LeadID</w:t>
      </w:r>
      <w:proofErr w:type="spellEnd"/>
      <w:r w:rsidRPr="00584CBD">
        <w:rPr>
          <w:rFonts w:ascii="Consolas" w:eastAsia="Times New Roman" w:hAnsi="Consolas" w:cs="Consolas"/>
          <w:color w:val="C7254E"/>
          <w:sz w:val="20"/>
        </w:rPr>
        <w:t>&gt;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 - The reference identifier assigned to the lead in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; you can use 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LeadID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 to quickly find individual leads in 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 Campaign Manager Leads List or to reference leads when contacting Support</w:t>
      </w:r>
    </w:p>
    <w:p w:rsidR="00584CBD" w:rsidRPr="00584CBD" w:rsidRDefault="00584CBD" w:rsidP="00584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&lt;Validated&gt;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 - Deprecated and only remains in the response as a legacy element so that long-time partners' systems are not disrupted</w:t>
      </w:r>
    </w:p>
    <w:p w:rsidR="00584CBD" w:rsidRPr="00584CBD" w:rsidRDefault="00584CBD" w:rsidP="00584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&lt;Qualifier&gt;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 - Deprecated along with its child elements</w:t>
      </w:r>
    </w:p>
    <w:p w:rsidR="00584CBD" w:rsidRPr="00584CBD" w:rsidRDefault="00584CBD" w:rsidP="00584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&lt;</w:t>
      </w:r>
      <w:proofErr w:type="spellStart"/>
      <w:r w:rsidRPr="00584CBD">
        <w:rPr>
          <w:rFonts w:ascii="Consolas" w:eastAsia="Times New Roman" w:hAnsi="Consolas" w:cs="Consolas"/>
          <w:color w:val="C7254E"/>
          <w:sz w:val="20"/>
        </w:rPr>
        <w:t>LeadStatus</w:t>
      </w:r>
      <w:proofErr w:type="spellEnd"/>
      <w:r w:rsidRPr="00584CBD">
        <w:rPr>
          <w:rFonts w:ascii="Consolas" w:eastAsia="Times New Roman" w:hAnsi="Consolas" w:cs="Consolas"/>
          <w:color w:val="C7254E"/>
          <w:sz w:val="20"/>
        </w:rPr>
        <w:t>&gt;</w:t>
      </w:r>
    </w:p>
    <w:p w:rsidR="00584CBD" w:rsidRPr="00584CBD" w:rsidRDefault="00584CBD" w:rsidP="00584C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&lt;status&gt;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accepted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 and subsequently delivered to the client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error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 - There was an error either receiving the lead in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 or delivering the lead to the client; please contact Support before attempting to resubmit the lead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hold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>, but is being held for manual review before being delivered to the client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rejected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 but did not pass validation and/or qualification checks</w:t>
      </w:r>
    </w:p>
    <w:p w:rsidR="00584CBD" w:rsidRPr="00584CBD" w:rsidRDefault="00584CBD" w:rsidP="00584C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&lt;qualifier&gt;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budget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 - The lead has exceeded the campaign's budget or your monthly or daily allocation, according to 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invalid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 - The lead did not pass one or more validation checks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lastRenderedPageBreak/>
        <w:t>limit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 - The lead has exceeded the campaign's monthly or daily budget, according to the client's system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screen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 - The lead has not undergone validation or qualification checks in 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 and/or the client's system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unqualified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 - The lead did not pass one or more qualification checks</w:t>
      </w:r>
    </w:p>
    <w:p w:rsidR="00584CBD" w:rsidRPr="00584CBD" w:rsidRDefault="00584CBD" w:rsidP="00584CB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valid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 - The lead passed validation and qualification checks</w:t>
      </w:r>
    </w:p>
    <w:p w:rsidR="00584CBD" w:rsidRPr="00584CBD" w:rsidRDefault="00584CBD" w:rsidP="00584C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&lt;reason&gt;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 - Provides detail regarding the </w:t>
      </w:r>
      <w:r w:rsidRPr="00584CBD">
        <w:rPr>
          <w:rFonts w:ascii="Consolas" w:eastAsia="Times New Roman" w:hAnsi="Consolas" w:cs="Consolas"/>
          <w:color w:val="C7254E"/>
          <w:sz w:val="20"/>
        </w:rPr>
        <w:t>&lt;qualifier&gt;</w:t>
      </w:r>
    </w:p>
    <w:p w:rsidR="00584CBD" w:rsidRPr="00584CBD" w:rsidRDefault="00584CBD" w:rsidP="00584C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Consolas" w:eastAsia="Times New Roman" w:hAnsi="Consolas" w:cs="Consolas"/>
          <w:color w:val="C7254E"/>
          <w:sz w:val="20"/>
        </w:rPr>
        <w:t>&lt;note&gt;</w:t>
      </w:r>
      <w:r w:rsidRPr="00584CBD">
        <w:rPr>
          <w:rFonts w:ascii="Times New Roman" w:eastAsia="Times New Roman" w:hAnsi="Times New Roman" w:cs="Times New Roman"/>
          <w:sz w:val="24"/>
          <w:szCs w:val="24"/>
        </w:rPr>
        <w:t> - Provides further detail regarding the lead's status</w:t>
      </w:r>
    </w:p>
    <w:p w:rsidR="00584CBD" w:rsidRPr="00584CBD" w:rsidRDefault="00584CBD" w:rsidP="00584CBD">
      <w:pPr>
        <w:spacing w:before="300" w:after="150" w:line="240" w:lineRule="auto"/>
        <w:outlineLvl w:val="2"/>
        <w:rPr>
          <w:rFonts w:ascii="Helvetica" w:eastAsia="Times New Roman" w:hAnsi="Helvetica" w:cs="Helvetica"/>
          <w:sz w:val="36"/>
          <w:szCs w:val="36"/>
        </w:rPr>
      </w:pPr>
      <w:r w:rsidRPr="00584CBD">
        <w:rPr>
          <w:rFonts w:ascii="Helvetica" w:eastAsia="Times New Roman" w:hAnsi="Helvetica" w:cs="Helvetica"/>
          <w:sz w:val="36"/>
          <w:szCs w:val="36"/>
        </w:rPr>
        <w:t>Response Examples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4408"/>
        <w:gridCol w:w="5102"/>
      </w:tblGrid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584CBD">
              <w:rPr>
                <w:rFonts w:ascii="Helvetica" w:eastAsia="Times New Roman" w:hAnsi="Helvetica" w:cs="Helvetica"/>
                <w:sz w:val="27"/>
                <w:szCs w:val="27"/>
              </w:rPr>
              <w:t>Successful, pending conversion or scrub update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type="lead"&gt;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&gt;100001&lt;/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&lt;Validated&gt;0&lt;/Validated&gt;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&gt;0&lt;/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&lt;status&gt;accepted&lt;/status&gt;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&lt;qualifier&gt;valid&lt;/qualifier&gt;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&lt;reason&gt;pending&lt;/reason&gt;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&lt;note/&gt;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584CBD">
              <w:rPr>
                <w:rFonts w:ascii="Helvetica" w:eastAsia="Times New Roman" w:hAnsi="Helvetica" w:cs="Helvetica"/>
                <w:sz w:val="27"/>
                <w:szCs w:val="27"/>
              </w:rPr>
              <w:t>Error transmitting to client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type="error"&gt;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&gt;100002&lt;/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&gt;5&lt;/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&gt;transfer&lt;/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&gt;(error): An error occurred while submitting this lead to the client; if the status has not been updated within 1 business day, please contact support; do not resubmit&lt;/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&lt;status&gt;error&lt;/status&gt;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&lt;qualifier&gt;exception&lt;/qualifier&gt;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&lt;reason&gt;transfer&lt;/reason&gt;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&lt;note&gt;(error): An error occurred while submitting this lead to the client; if the status has not been updated within 1 business day, please contact support; do not resubmit&lt;/note&gt;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584CBD">
              <w:rPr>
                <w:rFonts w:ascii="Helvetica" w:eastAsia="Times New Roman" w:hAnsi="Helvetica" w:cs="Helvetica"/>
                <w:sz w:val="27"/>
                <w:szCs w:val="27"/>
              </w:rPr>
              <w:t>Held for manual review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lastRenderedPageBreak/>
              <w:t xml:space="preserve">    &lt;Response type="lead"&gt;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&gt;100003&lt;/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&gt;7&lt;/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&gt;pending&lt;/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&gt;validate lead (b)&lt;/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&lt;status&gt;hold&lt;/status&gt;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&lt;qualifier&gt;screen&lt;/qualifier&gt;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&lt;reason&gt;pending&lt;/reason&gt;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&lt;note&gt;validate lead (b)&lt;/note&gt;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584CBD">
              <w:rPr>
                <w:rFonts w:ascii="Helvetica" w:eastAsia="Times New Roman" w:hAnsi="Helvetica" w:cs="Helvetica"/>
                <w:sz w:val="27"/>
                <w:szCs w:val="27"/>
              </w:rPr>
              <w:lastRenderedPageBreak/>
              <w:t>Rejected for invalid data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lastRenderedPageBreak/>
              <w:t xml:space="preserve">    &lt;Response type="lead"&gt;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&gt;100004&lt;/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&gt;2&lt;/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&gt;data&lt;/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&gt;(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program_id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): Program is not assigned to school&lt;/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&lt;status&gt;rejected&lt;/status&gt;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&lt;qualifier&gt;invalid&lt;/qualifier&gt;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&lt;reason&gt;data&lt;/reason&gt;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&lt;note&gt;(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program_id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): Program is not assigned to school&lt;/note&gt;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584CBD" w:rsidRPr="00584CBD" w:rsidRDefault="00584CBD" w:rsidP="00584CBD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584CBD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</w:tr>
    </w:tbl>
    <w:p w:rsidR="00584CBD" w:rsidRPr="00584CBD" w:rsidRDefault="00584CBD" w:rsidP="00584CBD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584CBD">
        <w:rPr>
          <w:rFonts w:ascii="Helvetica" w:eastAsia="Times New Roman" w:hAnsi="Helvetica" w:cs="Helvetica"/>
          <w:kern w:val="36"/>
          <w:sz w:val="54"/>
          <w:szCs w:val="54"/>
        </w:rPr>
        <w:lastRenderedPageBreak/>
        <w:t>Approved Copy and Logos</w:t>
      </w:r>
    </w:p>
    <w:p w:rsidR="00584CBD" w:rsidRPr="00584CBD" w:rsidRDefault="00584CBD" w:rsidP="00584CBD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584CBD">
        <w:rPr>
          <w:rFonts w:ascii="Helvetica" w:eastAsia="Times New Roman" w:hAnsi="Helvetica" w:cs="Helvetica"/>
          <w:sz w:val="45"/>
          <w:szCs w:val="45"/>
        </w:rPr>
        <w:t>Brand(s)</w:t>
      </w:r>
    </w:p>
    <w:p w:rsidR="00584CBD" w:rsidRPr="00584CBD" w:rsidRDefault="00584CBD" w:rsidP="00584CBD">
      <w:pPr>
        <w:numPr>
          <w:ilvl w:val="0"/>
          <w:numId w:val="4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>Post University</w:t>
      </w:r>
    </w:p>
    <w:p w:rsidR="00584CBD" w:rsidRPr="00584CBD" w:rsidRDefault="00584CBD" w:rsidP="00584CB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</w:p>
    <w:p w:rsidR="00584CBD" w:rsidRPr="00584CBD" w:rsidRDefault="00584CBD" w:rsidP="00584C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762000"/>
            <wp:effectExtent l="19050" t="0" r="0" b="0"/>
            <wp:docPr id="1" name="Picture 1" descr="http://cdn.leadjet.com/education/img/logos/small/post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eadjet.com/education/img/logos/small/post-universi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CBD" w:rsidRPr="00584CBD" w:rsidRDefault="00584CBD" w:rsidP="00584C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809625"/>
            <wp:effectExtent l="19050" t="0" r="0" b="0"/>
            <wp:docPr id="2" name="Picture 2" descr="http://cdn.leadjet.com/education/img/logos/large/post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eadjet.com/education/img/logos/large/post-universi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CBD" w:rsidRPr="00584CBD" w:rsidRDefault="00584CBD" w:rsidP="00584CB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b/>
          <w:bCs/>
          <w:sz w:val="24"/>
          <w:szCs w:val="24"/>
        </w:rPr>
        <w:t>Brief Description</w:t>
      </w:r>
    </w:p>
    <w:p w:rsidR="00584CBD" w:rsidRPr="00584CBD" w:rsidRDefault="00584CBD" w:rsidP="00584CBD">
      <w:pPr>
        <w:spacing w:line="240" w:lineRule="auto"/>
        <w:ind w:left="1470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lastRenderedPageBreak/>
        <w:t>At Post University, we believe you shouldn’t have to put your life on hold to further your education. That’s why we offer our degree and certificate programs in a highly interactive online format that emphasizes flexibility, convenience, and support.</w:t>
      </w:r>
    </w:p>
    <w:p w:rsidR="00584CBD" w:rsidRPr="00584CBD" w:rsidRDefault="00584CBD" w:rsidP="00584CB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Description</w:t>
      </w:r>
    </w:p>
    <w:p w:rsidR="00584CBD" w:rsidRPr="00584CBD" w:rsidRDefault="00584CBD" w:rsidP="00584CBD">
      <w:pPr>
        <w:spacing w:after="150" w:line="240" w:lineRule="auto"/>
        <w:ind w:left="1470"/>
        <w:outlineLvl w:val="2"/>
        <w:rPr>
          <w:rFonts w:ascii="Helvetica" w:eastAsia="Times New Roman" w:hAnsi="Helvetica" w:cs="Helvetica"/>
          <w:sz w:val="36"/>
          <w:szCs w:val="36"/>
        </w:rPr>
      </w:pPr>
      <w:r w:rsidRPr="00584CBD">
        <w:rPr>
          <w:rFonts w:ascii="Helvetica" w:eastAsia="Times New Roman" w:hAnsi="Helvetica" w:cs="Helvetica"/>
          <w:sz w:val="36"/>
          <w:szCs w:val="36"/>
        </w:rPr>
        <w:t>Welcome to Post University Online</w:t>
      </w:r>
    </w:p>
    <w:p w:rsidR="00584CBD" w:rsidRPr="00584CBD" w:rsidRDefault="00584CBD" w:rsidP="00584CBD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584CBD">
        <w:rPr>
          <w:rFonts w:ascii="Times New Roman" w:eastAsia="Times New Roman" w:hAnsi="Times New Roman" w:cs="Times New Roman"/>
          <w:sz w:val="26"/>
          <w:szCs w:val="26"/>
        </w:rPr>
        <w:t>At Post University, we believe you shouldn’t have to put your life on hold to further your education. That’s why we offer a wide range of quality Certificate, Bachelor’s and Master’s degrees in a highly interactive online format that emphasizes flexibility, convenience, and support. Whichever program you choose, you can take classes in 8-week modules, six times a year from faculty members with advanced degrees and extensive real-world experience. You’ll also enjoy access to a full array of academic support services, including advising, tutoring, writing center assistance, and our virtual library at no additional charge.</w:t>
      </w:r>
    </w:p>
    <w:p w:rsidR="00584CBD" w:rsidRPr="00584CBD" w:rsidRDefault="00584CBD" w:rsidP="00584CBD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584CBD">
        <w:rPr>
          <w:rFonts w:ascii="Times New Roman" w:eastAsia="Times New Roman" w:hAnsi="Times New Roman" w:cs="Times New Roman"/>
          <w:sz w:val="26"/>
          <w:szCs w:val="26"/>
        </w:rPr>
        <w:t xml:space="preserve">Experience an education that helps you realize your potential in a way that fits </w:t>
      </w:r>
      <w:proofErr w:type="spellStart"/>
      <w:r w:rsidRPr="00584CBD">
        <w:rPr>
          <w:rFonts w:ascii="Times New Roman" w:eastAsia="Times New Roman" w:hAnsi="Times New Roman" w:cs="Times New Roman"/>
          <w:sz w:val="26"/>
          <w:szCs w:val="26"/>
        </w:rPr>
        <w:t>you</w:t>
      </w:r>
      <w:proofErr w:type="spellEnd"/>
      <w:r w:rsidRPr="00584CBD">
        <w:rPr>
          <w:rFonts w:ascii="Times New Roman" w:eastAsia="Times New Roman" w:hAnsi="Times New Roman" w:cs="Times New Roman"/>
          <w:sz w:val="26"/>
          <w:szCs w:val="26"/>
        </w:rPr>
        <w:t xml:space="preserve"> best. </w:t>
      </w:r>
      <w:proofErr w:type="gramStart"/>
      <w:r w:rsidRPr="00584CBD">
        <w:rPr>
          <w:rFonts w:ascii="Times New Roman" w:eastAsia="Times New Roman" w:hAnsi="Times New Roman" w:cs="Times New Roman"/>
          <w:sz w:val="26"/>
          <w:szCs w:val="26"/>
        </w:rPr>
        <w:t>Request more information about Post University today.</w:t>
      </w:r>
      <w:proofErr w:type="gramEnd"/>
    </w:p>
    <w:p w:rsidR="00584CBD" w:rsidRPr="00584CBD" w:rsidRDefault="00584CBD" w:rsidP="00584CBD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584CBD">
        <w:rPr>
          <w:rFonts w:ascii="Times New Roman" w:eastAsia="Times New Roman" w:hAnsi="Times New Roman" w:cs="Times New Roman"/>
          <w:sz w:val="26"/>
          <w:szCs w:val="26"/>
        </w:rPr>
        <w:t xml:space="preserve">Post University is accredited through the Commission on Institutions of Higher Education of the New England Association of Schools and Colleges, Inc. The Malcolm </w:t>
      </w:r>
      <w:proofErr w:type="spellStart"/>
      <w:r w:rsidRPr="00584CBD">
        <w:rPr>
          <w:rFonts w:ascii="Times New Roman" w:eastAsia="Times New Roman" w:hAnsi="Times New Roman" w:cs="Times New Roman"/>
          <w:sz w:val="26"/>
          <w:szCs w:val="26"/>
        </w:rPr>
        <w:t>Baldrige</w:t>
      </w:r>
      <w:proofErr w:type="spellEnd"/>
      <w:r w:rsidRPr="00584CBD">
        <w:rPr>
          <w:rFonts w:ascii="Times New Roman" w:eastAsia="Times New Roman" w:hAnsi="Times New Roman" w:cs="Times New Roman"/>
          <w:sz w:val="26"/>
          <w:szCs w:val="26"/>
        </w:rPr>
        <w:t xml:space="preserve"> School of Business at Post University also is accredited by the Accreditation Council of Business Schools and Programs (ACBSP).</w:t>
      </w:r>
    </w:p>
    <w:p w:rsidR="00584CBD" w:rsidRPr="00584CBD" w:rsidRDefault="00584CBD" w:rsidP="00584CB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b/>
          <w:bCs/>
          <w:sz w:val="24"/>
          <w:szCs w:val="24"/>
        </w:rPr>
        <w:t>Disclaimers</w:t>
      </w:r>
    </w:p>
    <w:p w:rsidR="00584CBD" w:rsidRPr="00584CBD" w:rsidRDefault="00584CBD" w:rsidP="00584CBD">
      <w:pPr>
        <w:spacing w:after="150" w:line="240" w:lineRule="auto"/>
        <w:ind w:left="1470"/>
        <w:outlineLvl w:val="2"/>
        <w:rPr>
          <w:rFonts w:ascii="Helvetica" w:eastAsia="Times New Roman" w:hAnsi="Helvetica" w:cs="Helvetica"/>
          <w:sz w:val="36"/>
          <w:szCs w:val="36"/>
        </w:rPr>
      </w:pPr>
      <w:r w:rsidRPr="00584CBD">
        <w:rPr>
          <w:rFonts w:ascii="Helvetica" w:eastAsia="Times New Roman" w:hAnsi="Helvetica" w:cs="Helvetica"/>
          <w:sz w:val="36"/>
          <w:szCs w:val="36"/>
        </w:rPr>
        <w:t>Accreditation</w:t>
      </w:r>
    </w:p>
    <w:p w:rsidR="00584CBD" w:rsidRPr="00584CBD" w:rsidRDefault="00584CBD" w:rsidP="00584CBD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584CBD">
        <w:rPr>
          <w:rFonts w:ascii="Times New Roman" w:eastAsia="Times New Roman" w:hAnsi="Times New Roman" w:cs="Times New Roman"/>
          <w:sz w:val="26"/>
          <w:szCs w:val="26"/>
        </w:rPr>
        <w:t xml:space="preserve">Post University is accredited through the Commission on Institutions of Higher Education of the New England Association of Schools and Colleges, Inc. The Malcolm </w:t>
      </w:r>
      <w:proofErr w:type="spellStart"/>
      <w:r w:rsidRPr="00584CBD">
        <w:rPr>
          <w:rFonts w:ascii="Times New Roman" w:eastAsia="Times New Roman" w:hAnsi="Times New Roman" w:cs="Times New Roman"/>
          <w:sz w:val="26"/>
          <w:szCs w:val="26"/>
        </w:rPr>
        <w:t>Baldrige</w:t>
      </w:r>
      <w:proofErr w:type="spellEnd"/>
      <w:r w:rsidRPr="00584CBD">
        <w:rPr>
          <w:rFonts w:ascii="Times New Roman" w:eastAsia="Times New Roman" w:hAnsi="Times New Roman" w:cs="Times New Roman"/>
          <w:sz w:val="26"/>
          <w:szCs w:val="26"/>
        </w:rPr>
        <w:t xml:space="preserve"> School of Business at Post University also is accredited by the Accreditation Council of Business Schools and Programs (ACBSP).</w:t>
      </w:r>
    </w:p>
    <w:p w:rsidR="00584CBD" w:rsidRPr="00584CBD" w:rsidRDefault="00584CBD" w:rsidP="00584CBD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584CBD">
        <w:rPr>
          <w:rFonts w:ascii="Helvetica" w:eastAsia="Times New Roman" w:hAnsi="Helvetica" w:cs="Helvetica"/>
          <w:kern w:val="36"/>
          <w:sz w:val="54"/>
          <w:szCs w:val="54"/>
        </w:rPr>
        <w:t>Form Field Requirements</w:t>
      </w:r>
    </w:p>
    <w:p w:rsidR="00584CBD" w:rsidRPr="00584CBD" w:rsidRDefault="00584CBD" w:rsidP="00584C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b/>
          <w:bCs/>
          <w:sz w:val="24"/>
          <w:szCs w:val="24"/>
        </w:rPr>
        <w:t>Key:</w:t>
      </w:r>
    </w:p>
    <w:p w:rsidR="00584CBD" w:rsidRPr="00584CBD" w:rsidRDefault="00584CBD" w:rsidP="00584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>Rows denoted in  red  are currently not accepted</w:t>
      </w:r>
    </w:p>
    <w:p w:rsidR="00584CBD" w:rsidRPr="00584CBD" w:rsidRDefault="00584CBD" w:rsidP="00584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>Rows denoted in  yellow  have been recently changed</w:t>
      </w:r>
    </w:p>
    <w:p w:rsidR="00584CBD" w:rsidRPr="00584CBD" w:rsidRDefault="00584CBD" w:rsidP="00584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>Rows denoted in  green  have been recently added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2100"/>
        <w:gridCol w:w="4469"/>
        <w:gridCol w:w="840"/>
        <w:gridCol w:w="961"/>
        <w:gridCol w:w="1140"/>
      </w:tblGrid>
      <w:tr w:rsidR="00584CBD" w:rsidRPr="00584CBD" w:rsidTr="00584CBD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199271154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Form Fields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Required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affiliated_with_military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Are you affiliated with the U.S. military?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radio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anchor="affiliated_with_military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By checking this box, I consent to receive phone calls and/or text messages from Post University at the phone number(s) provided, which may include a wireless number, using automated technology, to discuss their educational services. Checking this box is required for a school to contact me, without obligation to attend their university. I understand that my information will be handled in accordance with this site's privacy policy.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checkbox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anchor="contact_permission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Highest Education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anchor="educationlevel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School/GED Graduation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anchor="gradyear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militaryaffiliation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Military Affiliation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anchor="militaryaffiliation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offer_id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Offer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anchor="offer_id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primary_phone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Primary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Program of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anchor="program_id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School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anchor="school_id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Source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anchor="source_id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When do you plan to start classes?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anchor="startclasses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stateprovince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anchor="stateprovince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userip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IP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years_of_work_experience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How many years of work experience do you have?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anchor="years_of_work_experience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anchor="conditionalQuestions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Conditionally</w:t>
              </w:r>
            </w:hyperlink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260"/>
        <w:gridCol w:w="8250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36775387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Validations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(/), and must contain at least one numeral, one alphabetic character, and one space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alphanumeric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quotes ("), dashes (-), commas, (,), and periods (.)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periods (.), underscores (_), percent signs (%), plus signs (+), and dashes (-), followed by an at sign (@) and a fully qualified domain name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 valid IP address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metaId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meta ID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alphabetic characters, spaces, apostrophes ('), quotes ("), dashes (-), commas (,), and periods (.)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field option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contain a valid 10-digit telephone number, excluding the country code, with optional parentheses surrounding the area code and optional spaces or dashes (-) used as segment separators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trackingId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up to 32 alphabetic and numeric characters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 5-digit zip code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486"/>
        <w:gridCol w:w="7264"/>
        <w:gridCol w:w="760"/>
      </w:tblGrid>
      <w:tr w:rsidR="00584CBD" w:rsidRPr="00584CBD" w:rsidTr="00584CB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Qualifications</w:t>
            </w:r>
          </w:p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lead must adhere to all rules in order to be qualified, </w:t>
            </w: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proofErr w:type="spellEnd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rules</w:t>
            </w:r>
            <w:proofErr w:type="gramEnd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not contradict each other or cancel one another out.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affiliated_with_military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affiliated_with_military</w:t>
            </w:r>
            <w:proofErr w:type="spellEnd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!=0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not be affiliated with the military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contact_permission</w:t>
            </w:r>
            <w:proofErr w:type="spellEnd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!=1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consent to being contacted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educationlevel</w:t>
            </w:r>
            <w:proofErr w:type="spellEnd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&lt;8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Bachelor's degree to qualify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gradyear</w:t>
            </w:r>
            <w:proofErr w:type="spellEnd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&lt;1945,&gt;2012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graduated no earlier than 1945 and no later than 2012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years_of_work_experience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years_of_work_experience</w:t>
            </w:r>
            <w:proofErr w:type="spellEnd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&lt;1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one year of work experience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&gt;3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plan to start classes within 6 months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years_of_work_experience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When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program_id=23349,23373,23371,23372,23350,23369,23370,23351,23352,23361,23368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years_of_work_experience&lt;3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3 years of work experience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643"/>
        <w:gridCol w:w="7867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54140885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Conditional Questions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Conditionally Required 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Condition Rule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years_of_work_experience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When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program_id=23349,23373,23371,23372,23350,23369,23370,23351,23352,23361,23368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Consolas" w:eastAsia="Times New Roman" w:hAnsi="Consolas" w:cs="Consolas"/>
                <w:color w:val="C7254E"/>
                <w:sz w:val="17"/>
              </w:rPr>
              <w:t>years_of_work_experience</w:t>
            </w:r>
            <w:r w:rsidRPr="00584CBD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is required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775"/>
        <w:gridCol w:w="600"/>
        <w:gridCol w:w="1040"/>
        <w:gridCol w:w="791"/>
      </w:tblGrid>
      <w:tr w:rsidR="00584CBD" w:rsidRPr="00584CBD" w:rsidTr="00584CBD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school_id</w:t>
            </w:r>
            <w:proofErr w:type="spellEnd"/>
          </w:p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Offer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Geo-Target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Post University - Grad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 w:anchor="geotargets" w:history="1">
              <w:r w:rsidRPr="00584CBD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state (55)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331"/>
        <w:gridCol w:w="791"/>
      </w:tblGrid>
      <w:tr w:rsidR="00584CBD" w:rsidRPr="00584CBD" w:rsidTr="00584CB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source_id</w:t>
            </w:r>
            <w:proofErr w:type="spellEnd"/>
          </w:p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553"/>
        <w:gridCol w:w="661"/>
        <w:gridCol w:w="1366"/>
        <w:gridCol w:w="770"/>
        <w:gridCol w:w="1085"/>
        <w:gridCol w:w="2292"/>
        <w:gridCol w:w="791"/>
      </w:tblGrid>
      <w:tr w:rsidR="00584CBD" w:rsidRPr="00584CBD" w:rsidTr="00584CBD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15666836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program_id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programgroup_id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degreetype_id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Degree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Certificate: Graduate Certificate in Alcohol &amp; Drug Counseling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Certificate: Graduate Certificate in Higher Education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Certificate: Graduate Certificate in Non-Profit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Certificate: Graduate Certificate in Online Teaching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Certificate: Graduate Certificate in Professional Counseling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Healthcare Master of Business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/ Corporate Innovation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Master of Business Administration / </w:t>
            </w: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Entrepreneurship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/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/ Leadership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/ Marketing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/ Multidisciplinary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Business Administration /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Education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Education / Higher Education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Education / Instructional Design and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Education / Online Teaching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Education / Teaching and Learning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Education / TESOL (Teaching English to Speakers of Other Languages)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Public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Science in Human Services/Forensic Mental Health Counseling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M.S. in Accounting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M.S. in Human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M.S. in Human Services / Clinical Counseling within Organizational Settings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M.S. in Human Services / Drug and Alcohol Counseling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M.S. in Human Services / Non-Profit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3"/>
        <w:gridCol w:w="1067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12865023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degreetype_id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</w:tr>
    </w:tbl>
    <w:p w:rsidR="00584CBD" w:rsidRPr="00584CBD" w:rsidRDefault="00584CBD" w:rsidP="00584C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*The </w:t>
      </w:r>
      <w:proofErr w:type="spellStart"/>
      <w:r w:rsidRPr="00584CBD">
        <w:rPr>
          <w:rFonts w:ascii="Times New Roman" w:eastAsia="Times New Roman" w:hAnsi="Times New Roman" w:cs="Times New Roman"/>
          <w:sz w:val="24"/>
          <w:szCs w:val="24"/>
        </w:rPr>
        <w:t>degreetype_id</w:t>
      </w:r>
      <w:proofErr w:type="spellEnd"/>
      <w:r w:rsidRPr="00584CBD">
        <w:rPr>
          <w:rFonts w:ascii="Times New Roman" w:eastAsia="Times New Roman" w:hAnsi="Times New Roman" w:cs="Times New Roman"/>
          <w:sz w:val="24"/>
          <w:szCs w:val="24"/>
        </w:rPr>
        <w:t xml:space="preserve"> field is not required to be displayed. 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354"/>
        <w:gridCol w:w="1333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1879123868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affiliated_with_military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78"/>
        <w:gridCol w:w="1293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37939983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contact_permission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 Consent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2685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594171396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educationlevel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 High School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Currently in High School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 Diploma / GED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(0-27 Credits)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(28-59 Credits)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(60-89 Credits)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(90 or more Credits)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Degree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Some Graduate Credit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Degree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Degree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58"/>
        <w:gridCol w:w="648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1769080126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gradyear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3314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62373372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militaryaffiliation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 Affiliation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Self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Spouse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Dependent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DOD - Civilian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1447240048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startclasses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Immediately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1 - 3 months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4 - 6 months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7 - 9 months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10 - 12 months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More than 12 months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1267039348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stateprovince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Alabama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Alaska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Arizona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Arkansas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Colorado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Connecticut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Delaware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District of Columbia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Florida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Georgia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Hawaii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Idaho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Illinois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Indiana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Iowa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Kansas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Kentucky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Maine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Maryland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Michigan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Missouri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Montana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Nebraska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Nevada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New Hampshire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New Mexico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New York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North Dakota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Ohio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Oklahoma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Oregon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Rhode Island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South Carolina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South Dakota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Texas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Utah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Vermont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Virginia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West Virginia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Wisconsin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Wyoming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Military-America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Military-Europe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Military-Pacific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Samoa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Guam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Marshall Islands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Micronesia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N. Mariana Islands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Puerto Rico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Virgin Islands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489"/>
        <w:gridCol w:w="1466"/>
      </w:tblGrid>
      <w:tr w:rsidR="00584CBD" w:rsidRPr="00584CBD" w:rsidTr="00584CB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154880088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years_of_work_experience</w:t>
            </w:r>
            <w:proofErr w:type="spellEnd"/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</w:tbl>
    <w:p w:rsidR="00584CBD" w:rsidRPr="00584CBD" w:rsidRDefault="00584CBD" w:rsidP="00584C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670"/>
        <w:gridCol w:w="731"/>
      </w:tblGrid>
      <w:tr w:rsidR="00584CBD" w:rsidRPr="00584CBD" w:rsidTr="00584CB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before="150" w:after="150" w:line="240" w:lineRule="auto"/>
              <w:ind w:left="150" w:right="150"/>
              <w:jc w:val="center"/>
              <w:divId w:val="8430434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</w:rPr>
              <w:t>Geo-Targets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584CBD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Include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84CBD" w:rsidRPr="00584CBD" w:rsidTr="00584C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2850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84CBD" w:rsidRPr="00584CBD" w:rsidRDefault="00584CBD" w:rsidP="0058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CBD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2172FB" w:rsidRDefault="002172FB"/>
    <w:p w:rsidR="00B06ADE" w:rsidRDefault="00B06ADE"/>
    <w:sectPr w:rsidR="00B06ADE" w:rsidSect="0021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0A6"/>
    <w:multiLevelType w:val="multilevel"/>
    <w:tmpl w:val="2EE2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B287E"/>
    <w:multiLevelType w:val="multilevel"/>
    <w:tmpl w:val="628E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B6CD8"/>
    <w:multiLevelType w:val="multilevel"/>
    <w:tmpl w:val="D832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E0864"/>
    <w:multiLevelType w:val="multilevel"/>
    <w:tmpl w:val="7F94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75929"/>
    <w:multiLevelType w:val="multilevel"/>
    <w:tmpl w:val="887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1E0380"/>
    <w:multiLevelType w:val="multilevel"/>
    <w:tmpl w:val="065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CBD"/>
    <w:rsid w:val="002172FB"/>
    <w:rsid w:val="00584CBD"/>
    <w:rsid w:val="00B0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FB"/>
  </w:style>
  <w:style w:type="paragraph" w:styleId="Heading1">
    <w:name w:val="heading 1"/>
    <w:basedOn w:val="Normal"/>
    <w:link w:val="Heading1Char"/>
    <w:uiPriority w:val="9"/>
    <w:qFormat/>
    <w:rsid w:val="00584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84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84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4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84C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84C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84C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4CBD"/>
  </w:style>
  <w:style w:type="character" w:styleId="Hyperlink">
    <w:name w:val="Hyperlink"/>
    <w:basedOn w:val="DefaultParagraphFont"/>
    <w:uiPriority w:val="99"/>
    <w:semiHidden/>
    <w:unhideWhenUsed/>
    <w:rsid w:val="00584C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4CBD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84CB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84CB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4CB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84CBD"/>
    <w:rPr>
      <w:b/>
      <w:bCs/>
    </w:rPr>
  </w:style>
  <w:style w:type="character" w:customStyle="1" w:styleId="disabled">
    <w:name w:val="disabled"/>
    <w:basedOn w:val="DefaultParagraphFont"/>
    <w:rsid w:val="00584CBD"/>
  </w:style>
  <w:style w:type="character" w:customStyle="1" w:styleId="modifiedrecently">
    <w:name w:val="modifiedrecently"/>
    <w:basedOn w:val="DefaultParagraphFont"/>
    <w:rsid w:val="00584CBD"/>
  </w:style>
  <w:style w:type="character" w:customStyle="1" w:styleId="createdrecently">
    <w:name w:val="createdrecently"/>
    <w:basedOn w:val="DefaultParagraphFont"/>
    <w:rsid w:val="00584CBD"/>
  </w:style>
  <w:style w:type="paragraph" w:styleId="BalloonText">
    <w:name w:val="Balloon Text"/>
    <w:basedOn w:val="Normal"/>
    <w:link w:val="BalloonTextChar"/>
    <w:uiPriority w:val="99"/>
    <w:semiHidden/>
    <w:unhideWhenUsed/>
    <w:rsid w:val="0058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817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50688139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18752196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037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ners.actionleadsolutions.com/allocations/postinginstructions?campaign_id=237" TargetMode="External"/><Relationship Id="rId13" Type="http://schemas.openxmlformats.org/officeDocument/2006/relationships/hyperlink" Target="http://partners.actionleadsolutions.com/allocations/postinginstructions?campaign_id=237" TargetMode="External"/><Relationship Id="rId18" Type="http://schemas.openxmlformats.org/officeDocument/2006/relationships/hyperlink" Target="http://partners.actionleadsolutions.com/allocations/postinginstructions?campaign_id=23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artners.actionleadsolutions.com/allocations/postinginstructions?campaign_id=237" TargetMode="External"/><Relationship Id="rId12" Type="http://schemas.openxmlformats.org/officeDocument/2006/relationships/hyperlink" Target="http://partners.actionleadsolutions.com/allocations/postinginstructions?campaign_id=237" TargetMode="External"/><Relationship Id="rId17" Type="http://schemas.openxmlformats.org/officeDocument/2006/relationships/hyperlink" Target="http://partners.actionleadsolutions.com/allocations/postinginstructions?campaign_id=237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tners.actionleadsolutions.com/allocations/postinginstructions?campaign_id=237" TargetMode="External"/><Relationship Id="rId20" Type="http://schemas.openxmlformats.org/officeDocument/2006/relationships/hyperlink" Target="http://partners.actionleadsolutions.com/allocations/postinginstructions?campaign_id=23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artners.actionleadsolutions.com/allocations/postinginstructions?campaign_id=23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artners.actionleadsolutions.com/allocations/postinginstructions?campaign_id=237" TargetMode="External"/><Relationship Id="rId10" Type="http://schemas.openxmlformats.org/officeDocument/2006/relationships/hyperlink" Target="http://partners.actionleadsolutions.com/allocations/postinginstructions?campaign_id=237" TargetMode="External"/><Relationship Id="rId19" Type="http://schemas.openxmlformats.org/officeDocument/2006/relationships/hyperlink" Target="http://partners.actionleadsolutions.com/allocations/postinginstructions?campaign_id=2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tners.actionleadsolutions.com/allocations/postinginstructions?campaign_id=237" TargetMode="External"/><Relationship Id="rId14" Type="http://schemas.openxmlformats.org/officeDocument/2006/relationships/hyperlink" Target="http://partners.actionleadsolutions.com/allocations/postinginstructions?campaign_id=2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3091</Words>
  <Characters>17621</Characters>
  <Application>Microsoft Office Word</Application>
  <DocSecurity>0</DocSecurity>
  <Lines>146</Lines>
  <Paragraphs>41</Paragraphs>
  <ScaleCrop>false</ScaleCrop>
  <Company>Grizli777</Company>
  <LinksUpToDate>false</LinksUpToDate>
  <CharactersWithSpaces>20671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Frisone</dc:creator>
  <cp:lastModifiedBy>Amanda Frisone</cp:lastModifiedBy>
  <cp:revision>2</cp:revision>
  <dcterms:created xsi:type="dcterms:W3CDTF">2014-10-01T17:18:00Z</dcterms:created>
  <dcterms:modified xsi:type="dcterms:W3CDTF">2014-10-01T17:22:00Z</dcterms:modified>
</cp:coreProperties>
</file>